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454" w:rsidRDefault="004F7454" w:rsidP="004F7454">
      <w:pPr>
        <w:pStyle w:val="ds-markdown-paragraph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Налоговый вычет на долгосрочные сбережения с 1 сентября 2026 года: новые возможности и важные ограничения для граждан</w:t>
      </w:r>
    </w:p>
    <w:p w:rsidR="004F7454" w:rsidRDefault="004F7454" w:rsidP="004F7454">
      <w:pPr>
        <w:pStyle w:val="ds-markdown-paragraph"/>
        <w:spacing w:before="0" w:beforeAutospacing="0" w:after="0" w:afterAutospacing="0"/>
        <w:jc w:val="center"/>
      </w:pP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t>С 1 сентября 2026 года вступают в силу существенные изменения в механизме налогового вычета на долгосрочные сбережения граждан. Новые правила распространяются на доходы, полученные начиная с 1 января 2025 года, а подать заявление на возврат налога за 2025 год можно будет уже с 1 сентября 2026 года.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t xml:space="preserve">Эксперт </w:t>
      </w:r>
      <w:proofErr w:type="spellStart"/>
      <w:r>
        <w:t>Кожанчиков</w:t>
      </w:r>
      <w:proofErr w:type="spellEnd"/>
      <w:r>
        <w:t xml:space="preserve"> Олег, кандидат экономических наук, доцент кафедры экономики и экономической безопасности Среднерусского института управления – филиала </w:t>
      </w:r>
      <w:proofErr w:type="spellStart"/>
      <w:r>
        <w:t>РАНХиГС</w:t>
      </w:r>
      <w:proofErr w:type="spellEnd"/>
      <w:r>
        <w:t>, выделяет три ключевых аспекта нововведений, на которые должны обратить внимание граждане, планирующие воспользоваться данным вычетом, а также даёт практические рекомендации.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rPr>
          <w:rStyle w:val="a3"/>
        </w:rPr>
        <w:t>Аспект 1. Расширение перечня продуктов и базовый лимит вычета</w:t>
      </w:r>
    </w:p>
    <w:p w:rsidR="004F7454" w:rsidRP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  <w:rPr>
          <w:b/>
        </w:rPr>
      </w:pPr>
      <w:r>
        <w:t xml:space="preserve">Налоговый вычет на долгосрочные сбережения представляет собой возврат части уплаченного налога на доходы физических лиц (НДФЛ) в размере от 13% до 22% от суммы внесённых взносов. С 1 сентября 2026 года перечень финансовых продуктов, по которым можно получить вычет, расширен: теперь он распространяется не только на договоры негосударственного пенсионного обеспечения и программу долгосрочных сбережений (ПДС), но также на </w:t>
      </w:r>
      <w:r w:rsidRPr="004F7454">
        <w:rPr>
          <w:rStyle w:val="a3"/>
          <w:b w:val="0"/>
        </w:rPr>
        <w:t>взносы по договорам добровольного страхования жизни</w:t>
      </w:r>
      <w:r w:rsidRPr="004F7454">
        <w:rPr>
          <w:b/>
        </w:rPr>
        <w:t>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t xml:space="preserve">В общем случае максимальная сумма взносов за год, с которой предоставляется вычет, составляет </w:t>
      </w:r>
      <w:r w:rsidRPr="004F7454">
        <w:rPr>
          <w:rStyle w:val="a3"/>
          <w:b w:val="0"/>
        </w:rPr>
        <w:t>400 тысяч рублей</w:t>
      </w:r>
      <w:r w:rsidRPr="004F7454">
        <w:rPr>
          <w:b/>
        </w:rPr>
        <w:t>.</w:t>
      </w:r>
      <w:r>
        <w:t xml:space="preserve"> При ставке НДФЛ 13% это позволяет вернуть до 52 тысяч рублей в год. При этом вычет можно получить как по взносам в свою пользу, так и в пользу членов семьи и близких родственников - супруга, родителей и детей.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rPr>
          <w:rStyle w:val="a3"/>
        </w:rPr>
        <w:t xml:space="preserve">Аспект 2. Повышенный лимит для семей с детьми - до 1 </w:t>
      </w:r>
      <w:proofErr w:type="spellStart"/>
      <w:proofErr w:type="gramStart"/>
      <w:r>
        <w:rPr>
          <w:rStyle w:val="a3"/>
        </w:rPr>
        <w:t>млн</w:t>
      </w:r>
      <w:proofErr w:type="spellEnd"/>
      <w:proofErr w:type="gramEnd"/>
      <w:r>
        <w:rPr>
          <w:rStyle w:val="a3"/>
        </w:rPr>
        <w:t xml:space="preserve"> рублей</w:t>
      </w:r>
    </w:p>
    <w:p w:rsidR="004F7454" w:rsidRP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  <w:rPr>
          <w:b/>
        </w:rPr>
      </w:pPr>
      <w:r>
        <w:t xml:space="preserve">Наиболее значимое нововведение 2026 года касается семей с детьми. С 1 сентября 2026 года предельный размер налогового вычета увеличен </w:t>
      </w:r>
      <w:r w:rsidRPr="004F7454">
        <w:rPr>
          <w:rStyle w:val="a3"/>
          <w:b w:val="0"/>
        </w:rPr>
        <w:t>до 500 тысяч рублей на каждого родителя</w:t>
      </w:r>
      <w:r w:rsidRPr="004F7454">
        <w:rPr>
          <w:b/>
        </w:rPr>
        <w:t xml:space="preserve"> </w:t>
      </w:r>
      <w:r>
        <w:t xml:space="preserve">в случаях, когда превышение связано </w:t>
      </w:r>
      <w:proofErr w:type="gramStart"/>
      <w:r>
        <w:t>со</w:t>
      </w:r>
      <w:proofErr w:type="gramEnd"/>
      <w:r>
        <w:t xml:space="preserve"> взносами по долгосрочным продуктам в пользу их детей. Таким образом, если оба родителя делают взносы на детей, </w:t>
      </w:r>
      <w:r w:rsidRPr="004F7454">
        <w:rPr>
          <w:rStyle w:val="a3"/>
          <w:b w:val="0"/>
        </w:rPr>
        <w:t xml:space="preserve">совокупный лимит на семью может составить до 1 </w:t>
      </w:r>
      <w:proofErr w:type="spellStart"/>
      <w:proofErr w:type="gramStart"/>
      <w:r w:rsidRPr="004F7454">
        <w:rPr>
          <w:rStyle w:val="a3"/>
          <w:b w:val="0"/>
        </w:rPr>
        <w:t>млн</w:t>
      </w:r>
      <w:proofErr w:type="spellEnd"/>
      <w:proofErr w:type="gramEnd"/>
      <w:r w:rsidRPr="004F7454">
        <w:rPr>
          <w:rStyle w:val="a3"/>
          <w:b w:val="0"/>
        </w:rPr>
        <w:t xml:space="preserve"> рублей в год</w:t>
      </w:r>
      <w:r w:rsidRPr="004F7454">
        <w:rPr>
          <w:b/>
        </w:rPr>
        <w:t>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t xml:space="preserve">При этом возраст ребёнка не должен превышать </w:t>
      </w:r>
      <w:r w:rsidRPr="004F7454">
        <w:rPr>
          <w:rStyle w:val="a3"/>
          <w:b w:val="0"/>
        </w:rPr>
        <w:t>18 лет</w:t>
      </w:r>
      <w:r w:rsidRPr="004F7454">
        <w:rPr>
          <w:b/>
        </w:rPr>
        <w:t>,</w:t>
      </w:r>
      <w:r>
        <w:t xml:space="preserve"> а если он учится по очной форме - </w:t>
      </w:r>
      <w:r w:rsidRPr="004F7454">
        <w:rPr>
          <w:rStyle w:val="a3"/>
          <w:b w:val="0"/>
        </w:rPr>
        <w:t>24 лет</w:t>
      </w:r>
      <w:r>
        <w:t>. Повышенный лимит распространяется на все типы продуктов: программу долгосрочных сбережений, негосударственное пенсионное обеспечение, а также договоры страхования жизни, оформленные в пользу ребёнка.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t>Эксперт обращает внимание: данная мера существенно меняет стимулы для семей. Ранее не было принципиальной разницы, оформлять ли долгосрочные сбережения на себя или на ребёнка - обе стратегии имели примерно одинаковую налоговую эффективность. Теперь накопления в пользу детей становятся значительно выгоднее с точки зрения налоговых преимуществ.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rPr>
          <w:rStyle w:val="a3"/>
        </w:rPr>
        <w:t>Аспект 3. Сроки договора и ограничения: о чём нельзя забывать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t>Получение вычета сопряжено с рядом важных ограничений, игнорирование которых может привести к серьёзным финансовым последствиям.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t xml:space="preserve">Вычет предоставляется при условии, что договор заключён на достаточный срок. Для договоров, заключённых в </w:t>
      </w:r>
      <w:r w:rsidRPr="004F7454">
        <w:rPr>
          <w:rStyle w:val="a3"/>
          <w:b w:val="0"/>
        </w:rPr>
        <w:t>2024–2026 годах</w:t>
      </w:r>
      <w:r w:rsidRPr="004F7454">
        <w:rPr>
          <w:b/>
        </w:rPr>
        <w:t>,</w:t>
      </w:r>
      <w:r>
        <w:t xml:space="preserve"> действует переходный период - минимальный срок составляет </w:t>
      </w:r>
      <w:r w:rsidRPr="004F7454">
        <w:rPr>
          <w:rStyle w:val="a3"/>
          <w:b w:val="0"/>
        </w:rPr>
        <w:t>5 лет</w:t>
      </w:r>
      <w:r w:rsidRPr="004F7454">
        <w:rPr>
          <w:b/>
        </w:rPr>
        <w:t>.</w:t>
      </w:r>
      <w:r>
        <w:t xml:space="preserve"> Для договоров, заключённых позднее, срок будет увеличиваться.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t xml:space="preserve">У гражданина не может быть одновременно </w:t>
      </w:r>
      <w:r w:rsidRPr="004F7454">
        <w:rPr>
          <w:rStyle w:val="a3"/>
          <w:b w:val="0"/>
        </w:rPr>
        <w:t>более двух действующих договоров</w:t>
      </w:r>
      <w:r>
        <w:t xml:space="preserve"> долгосрочных сбережений в разных негосударственных пенсионных фондах, за исключением случаев перевода средств между фондами.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t xml:space="preserve">Ключевое предупреждение эксперта: если договор долгосрочных сбережений, заключённый в 2024–2026 годах, </w:t>
      </w:r>
      <w:proofErr w:type="gramStart"/>
      <w:r>
        <w:t>будет</w:t>
      </w:r>
      <w:proofErr w:type="gramEnd"/>
      <w:r>
        <w:t xml:space="preserve"> расторгнут </w:t>
      </w:r>
      <w:r w:rsidRPr="004F7454">
        <w:rPr>
          <w:rStyle w:val="a3"/>
          <w:b w:val="0"/>
        </w:rPr>
        <w:t>раньше чем через 5 лет</w:t>
      </w:r>
      <w:r w:rsidRPr="004F7454">
        <w:rPr>
          <w:b/>
        </w:rPr>
        <w:t xml:space="preserve">, </w:t>
      </w:r>
      <w:r>
        <w:t xml:space="preserve">полученный налоговый вычет придётся </w:t>
      </w:r>
      <w:r w:rsidRPr="004F7454">
        <w:rPr>
          <w:rStyle w:val="a3"/>
          <w:b w:val="0"/>
        </w:rPr>
        <w:t>вернуть по требованию налоговой инспекции</w:t>
      </w:r>
      <w:r w:rsidRPr="004F7454">
        <w:rPr>
          <w:b/>
        </w:rPr>
        <w:t>.</w:t>
      </w:r>
      <w:r>
        <w:t xml:space="preserve"> Это означает, что гражданин должен быть готов соблюдать долгосрочный характер вложений.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lastRenderedPageBreak/>
        <w:t>Получить вычет можно тремя способами:</w:t>
      </w:r>
    </w:p>
    <w:p w:rsidR="004F7454" w:rsidRDefault="004F7454" w:rsidP="004F7454">
      <w:pPr>
        <w:pStyle w:val="ds-markdown-paragraph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4F7454">
        <w:rPr>
          <w:rStyle w:val="a3"/>
          <w:b w:val="0"/>
        </w:rPr>
        <w:t>По окончании</w:t>
      </w:r>
      <w:r>
        <w:rPr>
          <w:rStyle w:val="a3"/>
        </w:rPr>
        <w:t xml:space="preserve"> </w:t>
      </w:r>
      <w:r w:rsidRPr="004F7454">
        <w:rPr>
          <w:rStyle w:val="a3"/>
          <w:b w:val="0"/>
        </w:rPr>
        <w:t>года</w:t>
      </w:r>
      <w:r w:rsidRPr="004F7454">
        <w:rPr>
          <w:b/>
        </w:rPr>
        <w:t xml:space="preserve"> </w:t>
      </w:r>
      <w:r>
        <w:t>- обратившись в налоговую инспекцию или МФЦ с декларацией 3-НДФЛ и документами, подтверждающими взносы.</w:t>
      </w:r>
    </w:p>
    <w:p w:rsidR="004F7454" w:rsidRDefault="004F7454" w:rsidP="004F7454">
      <w:pPr>
        <w:pStyle w:val="ds-markdown-paragraph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4F7454">
        <w:rPr>
          <w:rStyle w:val="a3"/>
          <w:b w:val="0"/>
        </w:rPr>
        <w:t>До окончания года</w:t>
      </w:r>
      <w:r>
        <w:t xml:space="preserve"> - через работодателя (налогового агента), не дожидаясь завершения календарного года.</w:t>
      </w:r>
    </w:p>
    <w:p w:rsidR="004F7454" w:rsidRDefault="004F7454" w:rsidP="004F7454">
      <w:pPr>
        <w:pStyle w:val="ds-markdown-paragraph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4F7454">
        <w:rPr>
          <w:rStyle w:val="a3"/>
          <w:b w:val="0"/>
        </w:rPr>
        <w:t>В упрощённом порядке</w:t>
      </w:r>
      <w:r>
        <w:t xml:space="preserve"> - через личный кабинет налогоплательщика на сайте ФНС, если негосударственный пенсионный фонд передал сведения о заключённом договоре и размере взносов в налоговую инспекцию.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t xml:space="preserve">Право на вычет сохраняется в течение </w:t>
      </w:r>
      <w:r>
        <w:rPr>
          <w:rStyle w:val="a3"/>
        </w:rPr>
        <w:t>трёх лет</w:t>
      </w:r>
      <w:r>
        <w:t xml:space="preserve"> с года перечисления взносов.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rPr>
          <w:rStyle w:val="a3"/>
        </w:rPr>
        <w:t>Рекомендации эксперта для налогоплательщиков в 2026 году:</w:t>
      </w:r>
    </w:p>
    <w:p w:rsidR="004F7454" w:rsidRDefault="004F7454" w:rsidP="004F7454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4F7454">
        <w:rPr>
          <w:rStyle w:val="a3"/>
          <w:b w:val="0"/>
        </w:rPr>
        <w:t>Оцените целесообразность оформления договора в пользу детей.</w:t>
      </w:r>
      <w:r>
        <w:t xml:space="preserve"> С 1 сентября 2026 года накопления на ребёнка дают вдвое больший лимит вычета - до 500 тыс. рублей на каждого родителя вместо стандартных 400 тыс. рублей. Для семьи с двумя работающими родителями это потенциально 1 </w:t>
      </w:r>
      <w:proofErr w:type="spellStart"/>
      <w:proofErr w:type="gramStart"/>
      <w:r>
        <w:t>млн</w:t>
      </w:r>
      <w:proofErr w:type="spellEnd"/>
      <w:proofErr w:type="gramEnd"/>
      <w:r>
        <w:t xml:space="preserve"> рублей </w:t>
      </w:r>
      <w:proofErr w:type="spellStart"/>
      <w:r>
        <w:t>вычетной</w:t>
      </w:r>
      <w:proofErr w:type="spellEnd"/>
      <w:r>
        <w:t xml:space="preserve"> базы в год.</w:t>
      </w:r>
    </w:p>
    <w:p w:rsidR="004F7454" w:rsidRDefault="004F7454" w:rsidP="004F7454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4F7454">
        <w:rPr>
          <w:rStyle w:val="a3"/>
          <w:b w:val="0"/>
        </w:rPr>
        <w:t>Внимательно отнеситесь к выбору срока договора.</w:t>
      </w:r>
      <w:r>
        <w:t xml:space="preserve"> Убедитесь, что </w:t>
      </w:r>
      <w:proofErr w:type="gramStart"/>
      <w:r>
        <w:t>готовы</w:t>
      </w:r>
      <w:proofErr w:type="gramEnd"/>
      <w:r>
        <w:t xml:space="preserve"> соблюдать минимальный 5-летний срок для договоров 2024–2026 годов. Досрочное расторжение повлечёт обязанность вернуть полученный вычет.</w:t>
      </w:r>
    </w:p>
    <w:p w:rsidR="004F7454" w:rsidRDefault="004F7454" w:rsidP="004F7454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4F7454">
        <w:rPr>
          <w:rStyle w:val="a3"/>
          <w:b w:val="0"/>
        </w:rPr>
        <w:t>Следите за количеством договоров.</w:t>
      </w:r>
      <w:r>
        <w:t xml:space="preserve"> Одновременно может действовать не более двух договоров </w:t>
      </w:r>
      <w:proofErr w:type="gramStart"/>
      <w:r>
        <w:t>в</w:t>
      </w:r>
      <w:proofErr w:type="gramEnd"/>
      <w:r>
        <w:t xml:space="preserve"> разных НПФ. Превышение этого лимита лишает права на вычет.</w:t>
      </w:r>
    </w:p>
    <w:p w:rsidR="004F7454" w:rsidRDefault="004F7454" w:rsidP="004F7454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4F7454">
        <w:rPr>
          <w:rStyle w:val="a3"/>
          <w:b w:val="0"/>
        </w:rPr>
        <w:t>Используйте упрощённый порядок</w:t>
      </w:r>
      <w:r>
        <w:rPr>
          <w:rStyle w:val="a3"/>
        </w:rPr>
        <w:t>.</w:t>
      </w:r>
      <w:r>
        <w:t xml:space="preserve"> Если ваш НПФ передаёт данные в ФНС, вычет можно получить без заполнения декларации - через личный кабинет налогоплательщика.</w:t>
      </w:r>
    </w:p>
    <w:p w:rsidR="004F7454" w:rsidRDefault="004F7454" w:rsidP="004F7454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4F7454">
        <w:rPr>
          <w:rStyle w:val="a3"/>
          <w:b w:val="0"/>
        </w:rPr>
        <w:t>Не упустите сроки.</w:t>
      </w:r>
      <w:r>
        <w:t xml:space="preserve"> За взносы, внесённые в 2025 году, заявление можно подать с 1 сентября 2026 года. Право на вычет сохраняется в течение трёх лет, однако чем раньше подано заявление, тем быстрее средства поступят на счёт.</w:t>
      </w:r>
    </w:p>
    <w:p w:rsidR="004F7454" w:rsidRDefault="004F7454" w:rsidP="004F7454">
      <w:pPr>
        <w:pStyle w:val="ds-markdown-paragraph"/>
        <w:spacing w:before="0" w:beforeAutospacing="0" w:after="0" w:afterAutospacing="0"/>
        <w:ind w:firstLine="709"/>
        <w:jc w:val="both"/>
      </w:pPr>
      <w:r>
        <w:t>Новый налоговый вычет на долгосрочные сбережения - это мощный инструмент стимулирования граждан к формированию долгосрочных накоплений, особенно в пользу детей. Однако его эффективное использование требует внимательного подхода к соблюдению всех формальных условий: минимального срока договора, ограничений по количеству договоров и осознания рисков досрочного расторжения. Ключ к успешному получению вычета - в планировании долгосрочных финансовых обязательств и своевременном взаимодействии с налоговыми органами.</w:t>
      </w:r>
    </w:p>
    <w:p w:rsidR="00421A31" w:rsidRDefault="00421A31"/>
    <w:sectPr w:rsidR="00421A31" w:rsidSect="0042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6FAB"/>
    <w:multiLevelType w:val="multilevel"/>
    <w:tmpl w:val="A0BE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7558D"/>
    <w:multiLevelType w:val="multilevel"/>
    <w:tmpl w:val="7F4E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3453F"/>
    <w:rsid w:val="00421A31"/>
    <w:rsid w:val="004F7454"/>
    <w:rsid w:val="00AD4A5C"/>
    <w:rsid w:val="00B3453F"/>
    <w:rsid w:val="00CF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F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74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6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2026-07-14T05:24:00Z</dcterms:created>
  <dcterms:modified xsi:type="dcterms:W3CDTF">2026-07-14T05:24:00Z</dcterms:modified>
</cp:coreProperties>
</file>